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F9A" w:rsidRPr="00C01C77" w:rsidRDefault="00223575" w:rsidP="00645098"/>
    <w:p w:rsidR="000B159D" w:rsidRPr="00C01C77" w:rsidRDefault="000B159D">
      <w:pPr>
        <w:pStyle w:val="Textoindependiente"/>
        <w:spacing w:before="0"/>
        <w:rPr>
          <w:rFonts w:ascii="Times New Roman"/>
          <w:sz w:val="20"/>
        </w:rPr>
      </w:pPr>
    </w:p>
    <w:p w:rsidR="000B159D" w:rsidRPr="00C01C77" w:rsidRDefault="00E958C2" w:rsidP="00286EAF">
      <w:pPr>
        <w:jc w:val="both"/>
        <w:rPr>
          <w:sz w:val="28"/>
          <w:szCs w:val="28"/>
        </w:rPr>
      </w:pPr>
      <w:r w:rsidRPr="00C01C77">
        <w:rPr>
          <w:sz w:val="28"/>
          <w:szCs w:val="28"/>
        </w:rPr>
        <w:t>PROCESO DE SELECCIÓN DE CANDIDATOS/</w:t>
      </w:r>
      <w:r w:rsidR="00645098" w:rsidRPr="00C01C77">
        <w:rPr>
          <w:sz w:val="28"/>
          <w:szCs w:val="28"/>
        </w:rPr>
        <w:t>AS</w:t>
      </w:r>
      <w:r w:rsidRPr="00C01C77">
        <w:rPr>
          <w:sz w:val="28"/>
          <w:szCs w:val="28"/>
        </w:rPr>
        <w:t xml:space="preserve"> PARA </w:t>
      </w:r>
      <w:r w:rsidR="00286EAF" w:rsidRPr="00C01C77">
        <w:rPr>
          <w:b/>
          <w:bCs/>
          <w:sz w:val="28"/>
          <w:szCs w:val="28"/>
        </w:rPr>
        <w:t xml:space="preserve">La </w:t>
      </w:r>
      <w:r w:rsidR="00C01C77" w:rsidRPr="00C01C77">
        <w:rPr>
          <w:b/>
          <w:bCs/>
          <w:sz w:val="28"/>
          <w:szCs w:val="28"/>
        </w:rPr>
        <w:t>RENOVACIÓN DE</w:t>
      </w:r>
      <w:r w:rsidR="00286EAF" w:rsidRPr="00C01C77">
        <w:rPr>
          <w:b/>
          <w:bCs/>
          <w:sz w:val="28"/>
          <w:szCs w:val="28"/>
        </w:rPr>
        <w:t xml:space="preserve"> Los/as VOCALES</w:t>
      </w:r>
      <w:r w:rsidR="004533AA" w:rsidRPr="00C01C77">
        <w:rPr>
          <w:b/>
          <w:bCs/>
          <w:sz w:val="28"/>
          <w:szCs w:val="28"/>
        </w:rPr>
        <w:t xml:space="preserve"> </w:t>
      </w:r>
      <w:r w:rsidR="00286EAF" w:rsidRPr="00C01C77">
        <w:rPr>
          <w:b/>
          <w:bCs/>
          <w:sz w:val="28"/>
          <w:szCs w:val="28"/>
        </w:rPr>
        <w:t>DEL</w:t>
      </w:r>
      <w:r w:rsidRPr="00C01C77">
        <w:rPr>
          <w:b/>
          <w:bCs/>
          <w:sz w:val="28"/>
          <w:szCs w:val="28"/>
        </w:rPr>
        <w:t xml:space="preserve"> CONSEJO AUTONÓMICO DE INFANCIA Y ADOLESCENCIA DE GALICIA</w:t>
      </w:r>
    </w:p>
    <w:p w:rsidR="000B159D" w:rsidRPr="00C01C77" w:rsidRDefault="000B159D" w:rsidP="00286EAF">
      <w:pPr>
        <w:jc w:val="both"/>
      </w:pPr>
    </w:p>
    <w:p w:rsidR="00286EAF" w:rsidRPr="00C01C77" w:rsidRDefault="00286EAF" w:rsidP="00286EAF">
      <w:pPr>
        <w:jc w:val="both"/>
        <w:rPr>
          <w:sz w:val="24"/>
          <w:szCs w:val="24"/>
        </w:rPr>
      </w:pPr>
      <w:r w:rsidRPr="00C01C77">
        <w:rPr>
          <w:sz w:val="24"/>
          <w:szCs w:val="24"/>
        </w:rPr>
        <w:t xml:space="preserve">Tal y como se establece en el Decreto 12/2023, de 19 de enero, por lo que se crea y regula el Consejo Autonómico de Infancia y Adolescencia, este es un órgano colegiado consultivo y de participación, adscrito a la </w:t>
      </w:r>
      <w:r w:rsidR="00C01C77" w:rsidRPr="00C01C77">
        <w:rPr>
          <w:sz w:val="24"/>
          <w:szCs w:val="24"/>
        </w:rPr>
        <w:t>Conselleria</w:t>
      </w:r>
      <w:r w:rsidRPr="00C01C77">
        <w:rPr>
          <w:sz w:val="24"/>
          <w:szCs w:val="24"/>
        </w:rPr>
        <w:t xml:space="preserve"> de Política Social e Igualdad, cuyo fin es articular la participación  de los niños, niñas y adolescentes, facilitándoles un espacio para que expresen, propongan ideas y tomen decisiones en el ámbito autonómico sobre aquellas cuestiones que l</w:t>
      </w:r>
      <w:r w:rsidR="00645098" w:rsidRPr="00C01C77">
        <w:rPr>
          <w:sz w:val="24"/>
          <w:szCs w:val="24"/>
        </w:rPr>
        <w:t>e</w:t>
      </w:r>
      <w:r w:rsidRPr="00C01C77">
        <w:rPr>
          <w:sz w:val="24"/>
          <w:szCs w:val="24"/>
        </w:rPr>
        <w:t>s afecten directa o indirectamente.</w:t>
      </w:r>
    </w:p>
    <w:p w:rsidR="00286EAF" w:rsidRPr="00C01C77" w:rsidRDefault="00286EAF" w:rsidP="00286EAF">
      <w:pPr>
        <w:jc w:val="both"/>
        <w:rPr>
          <w:sz w:val="24"/>
          <w:szCs w:val="24"/>
        </w:rPr>
      </w:pPr>
    </w:p>
    <w:p w:rsidR="00286EAF" w:rsidRPr="00C01C77" w:rsidRDefault="007F7FAE" w:rsidP="00286EAF">
      <w:pPr>
        <w:jc w:val="both"/>
        <w:rPr>
          <w:sz w:val="24"/>
          <w:szCs w:val="24"/>
        </w:rPr>
      </w:pPr>
      <w:r w:rsidRPr="00C01C77">
        <w:rPr>
          <w:sz w:val="24"/>
          <w:szCs w:val="24"/>
        </w:rPr>
        <w:t xml:space="preserve">Una vez transcurridos prácticamente </w:t>
      </w:r>
      <w:r w:rsidR="00286EAF" w:rsidRPr="00C01C77">
        <w:rPr>
          <w:sz w:val="24"/>
          <w:szCs w:val="24"/>
        </w:rPr>
        <w:t>dos años desde su constitución</w:t>
      </w:r>
      <w:r w:rsidRPr="00C01C77">
        <w:rPr>
          <w:sz w:val="24"/>
          <w:szCs w:val="24"/>
        </w:rPr>
        <w:t xml:space="preserve"> </w:t>
      </w:r>
      <w:r w:rsidR="00F75373" w:rsidRPr="00C01C77">
        <w:rPr>
          <w:sz w:val="24"/>
          <w:szCs w:val="24"/>
        </w:rPr>
        <w:t>en abril</w:t>
      </w:r>
      <w:r w:rsidRPr="00C01C77">
        <w:rPr>
          <w:sz w:val="24"/>
          <w:szCs w:val="24"/>
        </w:rPr>
        <w:t xml:space="preserve"> de 2023</w:t>
      </w:r>
      <w:r w:rsidR="00286EAF" w:rsidRPr="00C01C77">
        <w:rPr>
          <w:sz w:val="24"/>
          <w:szCs w:val="24"/>
        </w:rPr>
        <w:t xml:space="preserve">, y </w:t>
      </w:r>
      <w:r w:rsidR="00645098" w:rsidRPr="00C01C77">
        <w:rPr>
          <w:sz w:val="24"/>
          <w:szCs w:val="24"/>
        </w:rPr>
        <w:t>según lo</w:t>
      </w:r>
      <w:r w:rsidR="00286EAF" w:rsidRPr="00C01C77">
        <w:rPr>
          <w:sz w:val="24"/>
          <w:szCs w:val="24"/>
        </w:rPr>
        <w:t xml:space="preserve"> establec</w:t>
      </w:r>
      <w:r w:rsidR="00645098" w:rsidRPr="00C01C77">
        <w:rPr>
          <w:sz w:val="24"/>
          <w:szCs w:val="24"/>
        </w:rPr>
        <w:t>ido</w:t>
      </w:r>
      <w:r w:rsidR="00286EAF" w:rsidRPr="00C01C77">
        <w:rPr>
          <w:sz w:val="24"/>
          <w:szCs w:val="24"/>
        </w:rPr>
        <w:t xml:space="preserve"> en di</w:t>
      </w:r>
      <w:r w:rsidR="00C01C77">
        <w:rPr>
          <w:sz w:val="24"/>
          <w:szCs w:val="24"/>
        </w:rPr>
        <w:t>ch</w:t>
      </w:r>
      <w:r w:rsidR="00286EAF" w:rsidRPr="00C01C77">
        <w:rPr>
          <w:sz w:val="24"/>
          <w:szCs w:val="24"/>
        </w:rPr>
        <w:t>o decreto, es el momento de realizar una renovación de las niñas, niños y adolescentes miembros del Consejo, toda vez que la duración máxima del mandato de cada representante no podrá exceder los 4 años.</w:t>
      </w:r>
    </w:p>
    <w:p w:rsidR="00286EAF" w:rsidRPr="00C01C77" w:rsidRDefault="00286EAF" w:rsidP="00286EAF">
      <w:pPr>
        <w:jc w:val="both"/>
        <w:rPr>
          <w:sz w:val="24"/>
          <w:szCs w:val="24"/>
        </w:rPr>
      </w:pPr>
    </w:p>
    <w:p w:rsidR="00076447" w:rsidRPr="00C01C77" w:rsidRDefault="00286EAF" w:rsidP="00286EAF">
      <w:pPr>
        <w:jc w:val="both"/>
        <w:rPr>
          <w:b/>
          <w:color w:val="4F81BD" w:themeColor="accent1"/>
          <w:sz w:val="24"/>
          <w:szCs w:val="24"/>
        </w:rPr>
      </w:pPr>
      <w:r w:rsidRPr="00C01C77">
        <w:rPr>
          <w:b/>
          <w:color w:val="4F81BD" w:themeColor="accent1"/>
          <w:sz w:val="24"/>
          <w:szCs w:val="24"/>
        </w:rPr>
        <w:t>Se inicia por tanto el proceso de selección/renovación de los/as 30 vocales del mismo</w:t>
      </w:r>
      <w:r w:rsidR="007F7FAE" w:rsidRPr="00C01C77">
        <w:rPr>
          <w:b/>
          <w:color w:val="4F81BD" w:themeColor="accent1"/>
          <w:sz w:val="24"/>
          <w:szCs w:val="24"/>
        </w:rPr>
        <w:t>, por uno nuevo período de dos años</w:t>
      </w:r>
      <w:r w:rsidR="00F75373" w:rsidRPr="00C01C77">
        <w:rPr>
          <w:b/>
          <w:color w:val="4F81BD" w:themeColor="accent1"/>
          <w:sz w:val="24"/>
          <w:szCs w:val="24"/>
        </w:rPr>
        <w:t xml:space="preserve"> </w:t>
      </w:r>
    </w:p>
    <w:p w:rsidR="00076447" w:rsidRPr="00C01C77" w:rsidRDefault="00076447" w:rsidP="00286EAF">
      <w:pPr>
        <w:jc w:val="both"/>
        <w:rPr>
          <w:sz w:val="24"/>
          <w:szCs w:val="24"/>
        </w:rPr>
      </w:pPr>
    </w:p>
    <w:p w:rsidR="000B159D" w:rsidRPr="00C01C77" w:rsidRDefault="000B159D" w:rsidP="00286EAF">
      <w:pPr>
        <w:jc w:val="both"/>
        <w:rPr>
          <w:sz w:val="24"/>
          <w:szCs w:val="24"/>
        </w:rPr>
      </w:pPr>
    </w:p>
    <w:p w:rsidR="000B159D" w:rsidRPr="00C01C77" w:rsidRDefault="00E958C2" w:rsidP="00286EAF">
      <w:pPr>
        <w:jc w:val="both"/>
        <w:rPr>
          <w:b/>
          <w:bCs/>
          <w:sz w:val="24"/>
          <w:szCs w:val="24"/>
        </w:rPr>
      </w:pPr>
      <w:r w:rsidRPr="00C01C77">
        <w:rPr>
          <w:b/>
          <w:bCs/>
          <w:sz w:val="24"/>
          <w:szCs w:val="24"/>
        </w:rPr>
        <w:t>Quien puede presentarse como candidato/la?</w:t>
      </w:r>
    </w:p>
    <w:p w:rsidR="000B159D" w:rsidRPr="00C01C77" w:rsidRDefault="000B159D" w:rsidP="00286EAF">
      <w:pPr>
        <w:jc w:val="both"/>
        <w:rPr>
          <w:sz w:val="24"/>
          <w:szCs w:val="24"/>
        </w:rPr>
      </w:pPr>
    </w:p>
    <w:p w:rsidR="000B159D" w:rsidRPr="00C01C77" w:rsidRDefault="00E958C2" w:rsidP="007F7FAE">
      <w:pPr>
        <w:spacing w:after="120"/>
        <w:jc w:val="both"/>
        <w:rPr>
          <w:sz w:val="24"/>
          <w:szCs w:val="24"/>
        </w:rPr>
      </w:pPr>
      <w:r w:rsidRPr="00C01C77">
        <w:rPr>
          <w:sz w:val="24"/>
          <w:szCs w:val="24"/>
        </w:rPr>
        <w:t>Podrán formar parte del Consejo Autonómico y por tanto presentarse como candidatos/as los niños, niñas y adolescentes, residentes en Galicia, de entre 8 y 17 años, que pertenezcan a alguno de los siguientes grupos:</w:t>
      </w:r>
    </w:p>
    <w:p w:rsidR="007F7FAE" w:rsidRPr="00C01C77" w:rsidRDefault="007F7FAE" w:rsidP="00780A58">
      <w:pPr>
        <w:spacing w:after="120"/>
        <w:ind w:left="567" w:hanging="272"/>
        <w:jc w:val="both"/>
        <w:rPr>
          <w:sz w:val="24"/>
          <w:szCs w:val="24"/>
        </w:rPr>
      </w:pPr>
      <w:r w:rsidRPr="00C01C77">
        <w:rPr>
          <w:sz w:val="24"/>
          <w:szCs w:val="24"/>
        </w:rPr>
        <w:t>a) 15 niños, niñas y adolescentes en representación de los consejos locales de participación infantil de aquellas entidades locales que así lo hayan creado y en funcionamiento.</w:t>
      </w:r>
    </w:p>
    <w:p w:rsidR="007F7FAE" w:rsidRPr="00C01C77" w:rsidRDefault="007F7FAE" w:rsidP="00780A58">
      <w:pPr>
        <w:spacing w:after="120"/>
        <w:ind w:left="567" w:hanging="272"/>
        <w:jc w:val="both"/>
        <w:rPr>
          <w:sz w:val="24"/>
          <w:szCs w:val="24"/>
        </w:rPr>
      </w:pPr>
      <w:r w:rsidRPr="00C01C77">
        <w:rPr>
          <w:sz w:val="24"/>
          <w:szCs w:val="24"/>
        </w:rPr>
        <w:t>b) 10 niños, niñas y adolescentes procedentes del grupo de participación infantil y adolescente de la Plataforma de Organizaciones de Infancia de Galicia.</w:t>
      </w:r>
    </w:p>
    <w:p w:rsidR="000B159D" w:rsidRPr="00C01C77" w:rsidRDefault="007F7FAE" w:rsidP="001745FA">
      <w:pPr>
        <w:ind w:left="567" w:hanging="273"/>
        <w:jc w:val="both"/>
        <w:rPr>
          <w:sz w:val="24"/>
          <w:szCs w:val="24"/>
        </w:rPr>
      </w:pPr>
      <w:r w:rsidRPr="00C01C77">
        <w:rPr>
          <w:sz w:val="24"/>
          <w:szCs w:val="24"/>
        </w:rPr>
        <w:t>c) 5 niños, niñas y adolescentes en representación del Sistema de protección de menores de la Xunta de Galicia.</w:t>
      </w:r>
    </w:p>
    <w:p w:rsidR="000B159D" w:rsidRPr="00C01C77" w:rsidRDefault="000B159D" w:rsidP="00286EAF">
      <w:pPr>
        <w:jc w:val="both"/>
        <w:rPr>
          <w:sz w:val="24"/>
          <w:szCs w:val="24"/>
        </w:rPr>
      </w:pPr>
    </w:p>
    <w:p w:rsidR="00076447" w:rsidRPr="00C01C77" w:rsidRDefault="00076447" w:rsidP="00076447">
      <w:pPr>
        <w:jc w:val="both"/>
        <w:rPr>
          <w:sz w:val="24"/>
          <w:szCs w:val="24"/>
        </w:rPr>
      </w:pPr>
      <w:r w:rsidRPr="00C01C77">
        <w:rPr>
          <w:sz w:val="24"/>
          <w:szCs w:val="24"/>
        </w:rPr>
        <w:t>También podrán participar los vocales actuales que lo deseen, siempre que no tengan 18 años y sigan contando con el respaldo de su consejo, centro, entidad o grupo de participación.</w:t>
      </w:r>
    </w:p>
    <w:p w:rsidR="00076447" w:rsidRPr="00C01C77" w:rsidRDefault="00076447" w:rsidP="00286EAF">
      <w:pPr>
        <w:jc w:val="both"/>
        <w:rPr>
          <w:sz w:val="24"/>
          <w:szCs w:val="24"/>
        </w:rPr>
      </w:pPr>
    </w:p>
    <w:p w:rsidR="000B159D" w:rsidRPr="00C01C77" w:rsidRDefault="00E958C2" w:rsidP="00286EAF">
      <w:pPr>
        <w:jc w:val="both"/>
        <w:rPr>
          <w:sz w:val="24"/>
          <w:szCs w:val="24"/>
        </w:rPr>
      </w:pPr>
      <w:r w:rsidRPr="00C01C77">
        <w:rPr>
          <w:sz w:val="24"/>
          <w:szCs w:val="24"/>
        </w:rPr>
        <w:t>Cada consejo local o grupo de participación puede presentar dos candidaturas, de las que serán seleccionados un/una representante y un/una suplente.</w:t>
      </w:r>
    </w:p>
    <w:p w:rsidR="001745FA" w:rsidRPr="00C01C77" w:rsidRDefault="001745FA" w:rsidP="00286EAF">
      <w:pPr>
        <w:jc w:val="both"/>
        <w:rPr>
          <w:sz w:val="24"/>
          <w:szCs w:val="24"/>
        </w:rPr>
      </w:pPr>
    </w:p>
    <w:p w:rsidR="001745FA" w:rsidRPr="00C01C77" w:rsidRDefault="001745FA" w:rsidP="001745F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01C77">
        <w:rPr>
          <w:rFonts w:ascii="Arial" w:hAnsi="Arial" w:cs="Arial"/>
          <w:b/>
          <w:bCs/>
          <w:sz w:val="24"/>
          <w:szCs w:val="24"/>
        </w:rPr>
        <w:t>Requisitos y compromisos para la renovación:</w:t>
      </w:r>
    </w:p>
    <w:p w:rsidR="001745FA" w:rsidRPr="00C01C77" w:rsidRDefault="001745FA" w:rsidP="00780A58">
      <w:pPr>
        <w:spacing w:after="120"/>
        <w:jc w:val="both"/>
        <w:rPr>
          <w:sz w:val="24"/>
          <w:szCs w:val="24"/>
        </w:rPr>
      </w:pPr>
      <w:r w:rsidRPr="00C01C77">
        <w:rPr>
          <w:sz w:val="24"/>
          <w:szCs w:val="24"/>
        </w:rPr>
        <w:t xml:space="preserve">Los niños, niñas y adolescentes que se </w:t>
      </w:r>
      <w:r w:rsidR="008C223C" w:rsidRPr="00C01C77">
        <w:rPr>
          <w:sz w:val="24"/>
          <w:szCs w:val="24"/>
        </w:rPr>
        <w:t>presenten</w:t>
      </w:r>
      <w:r w:rsidRPr="00C01C77">
        <w:rPr>
          <w:sz w:val="24"/>
          <w:szCs w:val="24"/>
        </w:rPr>
        <w:t xml:space="preserve"> deberán tener en cuenta estos compromisos a cumplir con los siguientes requisitos:</w:t>
      </w:r>
    </w:p>
    <w:p w:rsidR="00076447" w:rsidRPr="00C01C77" w:rsidRDefault="001745FA" w:rsidP="00645098">
      <w:pPr>
        <w:pStyle w:val="Prrafodelista"/>
        <w:numPr>
          <w:ilvl w:val="0"/>
          <w:numId w:val="6"/>
        </w:numPr>
        <w:spacing w:after="120"/>
        <w:ind w:left="284" w:hanging="284"/>
        <w:jc w:val="both"/>
        <w:rPr>
          <w:sz w:val="24"/>
          <w:szCs w:val="24"/>
        </w:rPr>
      </w:pPr>
      <w:r w:rsidRPr="00C01C77">
        <w:rPr>
          <w:b/>
          <w:bCs/>
          <w:sz w:val="24"/>
          <w:szCs w:val="24"/>
        </w:rPr>
        <w:t>Responsabilidad e implicación:</w:t>
      </w:r>
      <w:r w:rsidRPr="00C01C77">
        <w:rPr>
          <w:sz w:val="24"/>
          <w:szCs w:val="24"/>
        </w:rPr>
        <w:t xml:space="preserve"> Ser conscientes de la importancia del cargo y asumir </w:t>
      </w:r>
      <w:r w:rsidRPr="00C01C77">
        <w:rPr>
          <w:sz w:val="24"/>
          <w:szCs w:val="24"/>
        </w:rPr>
        <w:lastRenderedPageBreak/>
        <w:t>la responsabilidad que implica la representación de toda la infancia y adolescencia gallega delante de la administración autonómica.</w:t>
      </w:r>
    </w:p>
    <w:p w:rsidR="00780A58" w:rsidRPr="00C01C77" w:rsidRDefault="001745FA" w:rsidP="00780A58">
      <w:pPr>
        <w:pStyle w:val="Prrafodelista"/>
        <w:numPr>
          <w:ilvl w:val="0"/>
          <w:numId w:val="6"/>
        </w:numPr>
        <w:spacing w:after="120"/>
        <w:ind w:left="284" w:hanging="284"/>
        <w:jc w:val="both"/>
        <w:rPr>
          <w:sz w:val="24"/>
          <w:szCs w:val="24"/>
        </w:rPr>
      </w:pPr>
      <w:r w:rsidRPr="00C01C77">
        <w:rPr>
          <w:b/>
          <w:bCs/>
          <w:sz w:val="24"/>
          <w:szCs w:val="24"/>
        </w:rPr>
        <w:t xml:space="preserve">Asistencia a plenos y actividades presenciales: </w:t>
      </w:r>
      <w:r w:rsidRPr="00C01C77">
        <w:rPr>
          <w:sz w:val="24"/>
          <w:szCs w:val="24"/>
        </w:rPr>
        <w:t>Es obligatorio asistir a los plenos anuales del Consejo (Normalmente 2 al año) y participar en aquellas actividades presenciales que se organicen. Siendo siempre por cuenta de la organización los gastos de desplazamiento y mantenimiento, de ser el caso.</w:t>
      </w:r>
    </w:p>
    <w:p w:rsidR="001745FA" w:rsidRPr="00C01C77" w:rsidRDefault="001745FA" w:rsidP="00780A58">
      <w:pPr>
        <w:pStyle w:val="Prrafodelista"/>
        <w:numPr>
          <w:ilvl w:val="0"/>
          <w:numId w:val="6"/>
        </w:numPr>
        <w:spacing w:after="120"/>
        <w:ind w:left="284" w:hanging="284"/>
        <w:jc w:val="both"/>
        <w:rPr>
          <w:sz w:val="24"/>
          <w:szCs w:val="24"/>
        </w:rPr>
      </w:pPr>
      <w:r w:rsidRPr="00C01C77">
        <w:rPr>
          <w:b/>
          <w:bCs/>
          <w:sz w:val="24"/>
          <w:szCs w:val="24"/>
        </w:rPr>
        <w:t>Participación online</w:t>
      </w:r>
      <w:r w:rsidRPr="00C01C77">
        <w:rPr>
          <w:sz w:val="24"/>
          <w:szCs w:val="24"/>
        </w:rPr>
        <w:t xml:space="preserve">: </w:t>
      </w:r>
      <w:r w:rsidR="008C223C" w:rsidRPr="00C01C77">
        <w:rPr>
          <w:sz w:val="24"/>
          <w:szCs w:val="24"/>
        </w:rPr>
        <w:t xml:space="preserve">De cara el buen funcionamiento del grupo, </w:t>
      </w:r>
      <w:r w:rsidR="007D3A6B" w:rsidRPr="00C01C77">
        <w:rPr>
          <w:sz w:val="24"/>
          <w:szCs w:val="24"/>
        </w:rPr>
        <w:t xml:space="preserve">es necesaria una participación activa y </w:t>
      </w:r>
      <w:r w:rsidR="00C01C77" w:rsidRPr="00C01C77">
        <w:rPr>
          <w:sz w:val="24"/>
          <w:szCs w:val="24"/>
        </w:rPr>
        <w:t>continuada en</w:t>
      </w:r>
      <w:r w:rsidRPr="00C01C77">
        <w:rPr>
          <w:sz w:val="24"/>
          <w:szCs w:val="24"/>
        </w:rPr>
        <w:t xml:space="preserve"> las reuniones online o en las sesiones monográficas que se establezcan al ancho del año.</w:t>
      </w:r>
    </w:p>
    <w:p w:rsidR="001745FA" w:rsidRPr="00C01C77" w:rsidRDefault="001745FA" w:rsidP="00E27401">
      <w:pPr>
        <w:pStyle w:val="Prrafodelista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C01C77">
        <w:rPr>
          <w:b/>
          <w:bCs/>
          <w:sz w:val="24"/>
          <w:szCs w:val="24"/>
        </w:rPr>
        <w:t>Representatividad:</w:t>
      </w:r>
      <w:r w:rsidRPr="00C01C77">
        <w:rPr>
          <w:sz w:val="24"/>
          <w:szCs w:val="24"/>
        </w:rPr>
        <w:t xml:space="preserve"> Con el objetivo de promover </w:t>
      </w:r>
      <w:r w:rsidR="00E27401" w:rsidRPr="00C01C77">
        <w:rPr>
          <w:sz w:val="24"/>
          <w:szCs w:val="24"/>
        </w:rPr>
        <w:t>una participación</w:t>
      </w:r>
      <w:r w:rsidR="007D3A6B" w:rsidRPr="00C01C77">
        <w:rPr>
          <w:sz w:val="24"/>
          <w:szCs w:val="24"/>
        </w:rPr>
        <w:t xml:space="preserve"> </w:t>
      </w:r>
      <w:r w:rsidR="00C01C77" w:rsidRPr="00C01C77">
        <w:rPr>
          <w:sz w:val="24"/>
          <w:szCs w:val="24"/>
        </w:rPr>
        <w:t>más</w:t>
      </w:r>
      <w:r w:rsidR="007D3A6B" w:rsidRPr="00C01C77">
        <w:rPr>
          <w:sz w:val="24"/>
          <w:szCs w:val="24"/>
        </w:rPr>
        <w:t xml:space="preserve"> </w:t>
      </w:r>
      <w:r w:rsidR="00E27401" w:rsidRPr="00C01C77">
        <w:rPr>
          <w:sz w:val="24"/>
          <w:szCs w:val="24"/>
        </w:rPr>
        <w:t xml:space="preserve">equitativa y representativa cada </w:t>
      </w:r>
      <w:r w:rsidR="007D3A6B" w:rsidRPr="00C01C77">
        <w:rPr>
          <w:sz w:val="24"/>
          <w:szCs w:val="24"/>
        </w:rPr>
        <w:t>vocal</w:t>
      </w:r>
      <w:r w:rsidR="00E27401" w:rsidRPr="00C01C77">
        <w:rPr>
          <w:sz w:val="24"/>
          <w:szCs w:val="24"/>
        </w:rPr>
        <w:t xml:space="preserve"> </w:t>
      </w:r>
      <w:r w:rsidR="007D3A6B" w:rsidRPr="00C01C77">
        <w:rPr>
          <w:sz w:val="24"/>
          <w:szCs w:val="24"/>
        </w:rPr>
        <w:t>del consejo autonómico actuará</w:t>
      </w:r>
      <w:r w:rsidR="00E27401" w:rsidRPr="00C01C77">
        <w:rPr>
          <w:sz w:val="24"/>
          <w:szCs w:val="24"/>
        </w:rPr>
        <w:t xml:space="preserve"> en representación de otros niños, niñas o adolescentes y no en representación propia</w:t>
      </w:r>
      <w:r w:rsidR="007D3A6B" w:rsidRPr="00C01C77">
        <w:rPr>
          <w:sz w:val="24"/>
          <w:szCs w:val="24"/>
        </w:rPr>
        <w:t>,</w:t>
      </w:r>
      <w:r w:rsidR="00E27401" w:rsidRPr="00C01C77">
        <w:rPr>
          <w:sz w:val="24"/>
          <w:szCs w:val="24"/>
        </w:rPr>
        <w:t xml:space="preserve"> por esto</w:t>
      </w:r>
      <w:r w:rsidRPr="00C01C77">
        <w:rPr>
          <w:sz w:val="24"/>
          <w:szCs w:val="24"/>
        </w:rPr>
        <w:t xml:space="preserve"> resulta fundamental que compartan</w:t>
      </w:r>
      <w:r w:rsidR="001F70F3" w:rsidRPr="00C01C77">
        <w:rPr>
          <w:sz w:val="24"/>
          <w:szCs w:val="24"/>
        </w:rPr>
        <w:t xml:space="preserve"> el trabajo hecho en el CAIA </w:t>
      </w:r>
      <w:r w:rsidRPr="00C01C77">
        <w:rPr>
          <w:sz w:val="24"/>
          <w:szCs w:val="24"/>
        </w:rPr>
        <w:t xml:space="preserve">con algún grupo o espacio de participación (consejo local o un grupo de trabajo </w:t>
      </w:r>
      <w:r w:rsidR="008C223C" w:rsidRPr="00C01C77">
        <w:rPr>
          <w:sz w:val="24"/>
          <w:szCs w:val="24"/>
        </w:rPr>
        <w:t>semejante</w:t>
      </w:r>
      <w:r w:rsidRPr="00C01C77">
        <w:rPr>
          <w:sz w:val="24"/>
          <w:szCs w:val="24"/>
        </w:rPr>
        <w:t>)</w:t>
      </w:r>
      <w:r w:rsidR="008C223C" w:rsidRPr="00C01C77">
        <w:rPr>
          <w:sz w:val="24"/>
          <w:szCs w:val="24"/>
        </w:rPr>
        <w:t xml:space="preserve"> trasladando así el parecer de un mayor número de niños, niñas y adolescentes, permitiendo la representación de toda la infancia y adolescencia de Galicia y garantizando que todas las voces y realidades sean escuchadas de forma efectiva. </w:t>
      </w:r>
    </w:p>
    <w:p w:rsidR="00076447" w:rsidRPr="00C01C77" w:rsidRDefault="00076447" w:rsidP="00286EAF">
      <w:pPr>
        <w:jc w:val="both"/>
        <w:rPr>
          <w:b/>
          <w:bCs/>
          <w:sz w:val="24"/>
          <w:szCs w:val="24"/>
        </w:rPr>
      </w:pPr>
    </w:p>
    <w:p w:rsidR="000B159D" w:rsidRPr="00C01C77" w:rsidRDefault="001F70F3" w:rsidP="00286EAF">
      <w:pPr>
        <w:jc w:val="both"/>
        <w:rPr>
          <w:b/>
          <w:bCs/>
          <w:sz w:val="24"/>
          <w:szCs w:val="24"/>
        </w:rPr>
      </w:pPr>
      <w:r w:rsidRPr="00C01C77">
        <w:rPr>
          <w:b/>
          <w:bCs/>
          <w:sz w:val="24"/>
          <w:szCs w:val="24"/>
        </w:rPr>
        <w:t>Como presentar la candidatura</w:t>
      </w:r>
    </w:p>
    <w:p w:rsidR="000B159D" w:rsidRPr="00C01C77" w:rsidRDefault="000B159D" w:rsidP="00286EAF">
      <w:pPr>
        <w:jc w:val="both"/>
        <w:rPr>
          <w:sz w:val="24"/>
          <w:szCs w:val="24"/>
        </w:rPr>
      </w:pPr>
    </w:p>
    <w:p w:rsidR="000B159D" w:rsidRPr="00C01C77" w:rsidRDefault="00E958C2" w:rsidP="00780A58">
      <w:pPr>
        <w:spacing w:after="120"/>
        <w:jc w:val="both"/>
        <w:rPr>
          <w:sz w:val="24"/>
          <w:szCs w:val="24"/>
        </w:rPr>
      </w:pPr>
      <w:r w:rsidRPr="00C01C77">
        <w:rPr>
          <w:sz w:val="24"/>
          <w:szCs w:val="24"/>
        </w:rPr>
        <w:t xml:space="preserve">Los niños, niñas y adolescentes que quieran formalizar su candidatura deberán presentar la siguiente </w:t>
      </w:r>
      <w:r w:rsidR="00780A58" w:rsidRPr="00C01C77">
        <w:rPr>
          <w:sz w:val="24"/>
          <w:szCs w:val="24"/>
        </w:rPr>
        <w:t>documentación:</w:t>
      </w:r>
    </w:p>
    <w:p w:rsidR="00F81165" w:rsidRPr="00C01C77" w:rsidRDefault="00F81165" w:rsidP="00780A58">
      <w:pPr>
        <w:pStyle w:val="Prrafodelista"/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C01C77">
        <w:rPr>
          <w:sz w:val="24"/>
          <w:szCs w:val="24"/>
        </w:rPr>
        <w:t>Solicitud (Anexo I)</w:t>
      </w:r>
    </w:p>
    <w:p w:rsidR="000B159D" w:rsidRPr="00C01C77" w:rsidRDefault="00F81165" w:rsidP="00780A58">
      <w:pPr>
        <w:pStyle w:val="Prrafodelista"/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C01C77">
        <w:rPr>
          <w:sz w:val="24"/>
          <w:szCs w:val="24"/>
        </w:rPr>
        <w:t xml:space="preserve">Autorización firmada por su </w:t>
      </w:r>
      <w:r w:rsidR="00C01C77" w:rsidRPr="00C01C77">
        <w:rPr>
          <w:sz w:val="24"/>
          <w:szCs w:val="24"/>
        </w:rPr>
        <w:t>madre, padre</w:t>
      </w:r>
      <w:r w:rsidRPr="00C01C77">
        <w:rPr>
          <w:sz w:val="24"/>
          <w:szCs w:val="24"/>
        </w:rPr>
        <w:t xml:space="preserve"> o tutor/</w:t>
      </w:r>
      <w:bookmarkStart w:id="0" w:name="_GoBack"/>
      <w:bookmarkEnd w:id="0"/>
      <w:r w:rsidR="00C01C77" w:rsidRPr="00C01C77">
        <w:rPr>
          <w:sz w:val="24"/>
          <w:szCs w:val="24"/>
        </w:rPr>
        <w:t>a (</w:t>
      </w:r>
      <w:r w:rsidRPr="00C01C77">
        <w:rPr>
          <w:sz w:val="24"/>
          <w:szCs w:val="24"/>
        </w:rPr>
        <w:t>Anexo II)</w:t>
      </w:r>
    </w:p>
    <w:p w:rsidR="000B159D" w:rsidRPr="00C01C77" w:rsidRDefault="00E958C2" w:rsidP="00780A58">
      <w:pPr>
        <w:pStyle w:val="Prrafodelista"/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C01C77">
        <w:rPr>
          <w:sz w:val="24"/>
          <w:szCs w:val="24"/>
        </w:rPr>
        <w:t>Un escrito de su consejo</w:t>
      </w:r>
      <w:r w:rsidR="001F70F3" w:rsidRPr="00C01C77">
        <w:rPr>
          <w:sz w:val="24"/>
          <w:szCs w:val="24"/>
        </w:rPr>
        <w:t>,</w:t>
      </w:r>
      <w:r w:rsidR="00780A58" w:rsidRPr="00C01C77">
        <w:rPr>
          <w:sz w:val="24"/>
          <w:szCs w:val="24"/>
        </w:rPr>
        <w:t xml:space="preserve"> centro,</w:t>
      </w:r>
      <w:r w:rsidR="001F70F3" w:rsidRPr="00C01C77">
        <w:rPr>
          <w:sz w:val="24"/>
          <w:szCs w:val="24"/>
        </w:rPr>
        <w:t xml:space="preserve"> entidad</w:t>
      </w:r>
      <w:r w:rsidRPr="00C01C77">
        <w:rPr>
          <w:sz w:val="24"/>
          <w:szCs w:val="24"/>
        </w:rPr>
        <w:t xml:space="preserve"> o grupo de participación en el que informe de su </w:t>
      </w:r>
      <w:r w:rsidR="00780A58" w:rsidRPr="00C01C77">
        <w:rPr>
          <w:sz w:val="24"/>
          <w:szCs w:val="24"/>
        </w:rPr>
        <w:t>respaldo</w:t>
      </w:r>
      <w:r w:rsidRPr="00C01C77">
        <w:rPr>
          <w:sz w:val="24"/>
          <w:szCs w:val="24"/>
        </w:rPr>
        <w:t xml:space="preserve"> a la candidatura y exponiendo los motivos por los que debe ser seleccionado/la.</w:t>
      </w:r>
    </w:p>
    <w:p w:rsidR="000B159D" w:rsidRPr="00C01C77" w:rsidRDefault="00E958C2" w:rsidP="00780A58">
      <w:pPr>
        <w:pStyle w:val="Prrafodelista"/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C01C77">
        <w:rPr>
          <w:sz w:val="24"/>
          <w:szCs w:val="24"/>
        </w:rPr>
        <w:t xml:space="preserve">Una presentación escrita o audiovisual </w:t>
      </w:r>
      <w:r w:rsidR="001F70F3" w:rsidRPr="00C01C77">
        <w:rPr>
          <w:sz w:val="24"/>
          <w:szCs w:val="24"/>
        </w:rPr>
        <w:t xml:space="preserve">(Máximo 3 minutos) </w:t>
      </w:r>
      <w:r w:rsidRPr="00C01C77">
        <w:rPr>
          <w:sz w:val="24"/>
          <w:szCs w:val="24"/>
        </w:rPr>
        <w:t xml:space="preserve">en la que </w:t>
      </w:r>
      <w:r w:rsidR="00645098" w:rsidRPr="00C01C77">
        <w:rPr>
          <w:sz w:val="24"/>
          <w:szCs w:val="24"/>
        </w:rPr>
        <w:t>el</w:t>
      </w:r>
      <w:r w:rsidR="00780A58" w:rsidRPr="00C01C77">
        <w:rPr>
          <w:sz w:val="24"/>
          <w:szCs w:val="24"/>
        </w:rPr>
        <w:t>/</w:t>
      </w:r>
      <w:r w:rsidR="00645098" w:rsidRPr="00C01C77">
        <w:rPr>
          <w:sz w:val="24"/>
          <w:szCs w:val="24"/>
        </w:rPr>
        <w:t>l</w:t>
      </w:r>
      <w:r w:rsidR="00780A58" w:rsidRPr="00C01C77">
        <w:rPr>
          <w:sz w:val="24"/>
          <w:szCs w:val="24"/>
        </w:rPr>
        <w:t xml:space="preserve">a candidato/a </w:t>
      </w:r>
      <w:r w:rsidRPr="00C01C77">
        <w:rPr>
          <w:sz w:val="24"/>
          <w:szCs w:val="24"/>
        </w:rPr>
        <w:t>exponga:</w:t>
      </w:r>
    </w:p>
    <w:p w:rsidR="000B159D" w:rsidRPr="00C01C77" w:rsidRDefault="00780A58" w:rsidP="00426C46">
      <w:pPr>
        <w:pStyle w:val="Prrafodelista"/>
        <w:numPr>
          <w:ilvl w:val="1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C01C77">
        <w:rPr>
          <w:sz w:val="24"/>
          <w:szCs w:val="24"/>
        </w:rPr>
        <w:t>Interés, experiencia o motivación por la que quiere ser parte del Consejo Autonómico de Infancia y Adolescencia de Galicia.</w:t>
      </w:r>
    </w:p>
    <w:p w:rsidR="000B159D" w:rsidRPr="00C01C77" w:rsidRDefault="00780A58" w:rsidP="00780A58">
      <w:pPr>
        <w:pStyle w:val="Prrafodelista"/>
        <w:numPr>
          <w:ilvl w:val="1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C01C77">
        <w:rPr>
          <w:sz w:val="24"/>
          <w:szCs w:val="24"/>
        </w:rPr>
        <w:t xml:space="preserve">Principales temáticas o intereses </w:t>
      </w:r>
      <w:r w:rsidR="00F75373" w:rsidRPr="00C01C77">
        <w:rPr>
          <w:sz w:val="24"/>
          <w:szCs w:val="24"/>
        </w:rPr>
        <w:t>relevantes en su entorno,</w:t>
      </w:r>
      <w:r w:rsidRPr="00C01C77">
        <w:rPr>
          <w:sz w:val="24"/>
          <w:szCs w:val="24"/>
        </w:rPr>
        <w:t xml:space="preserve"> consejo</w:t>
      </w:r>
      <w:r w:rsidR="00F75373" w:rsidRPr="00C01C77">
        <w:rPr>
          <w:sz w:val="24"/>
          <w:szCs w:val="24"/>
        </w:rPr>
        <w:t>, centro, entidad</w:t>
      </w:r>
      <w:r w:rsidRPr="00C01C77">
        <w:rPr>
          <w:sz w:val="24"/>
          <w:szCs w:val="24"/>
        </w:rPr>
        <w:t xml:space="preserve"> o grupo </w:t>
      </w:r>
      <w:r w:rsidR="00F75373" w:rsidRPr="00C01C77">
        <w:rPr>
          <w:sz w:val="24"/>
          <w:szCs w:val="24"/>
        </w:rPr>
        <w:t xml:space="preserve">de participación </w:t>
      </w:r>
      <w:r w:rsidRPr="00C01C77">
        <w:rPr>
          <w:sz w:val="24"/>
          <w:szCs w:val="24"/>
        </w:rPr>
        <w:t xml:space="preserve">y que </w:t>
      </w:r>
      <w:r w:rsidR="00F75373" w:rsidRPr="00C01C77">
        <w:rPr>
          <w:sz w:val="24"/>
          <w:szCs w:val="24"/>
        </w:rPr>
        <w:t xml:space="preserve">considere que </w:t>
      </w:r>
      <w:r w:rsidRPr="00C01C77">
        <w:rPr>
          <w:sz w:val="24"/>
          <w:szCs w:val="24"/>
        </w:rPr>
        <w:t>deben ser tratados en el Consejo Autonómico</w:t>
      </w:r>
    </w:p>
    <w:p w:rsidR="000B159D" w:rsidRPr="00C01C77" w:rsidRDefault="00E958C2" w:rsidP="00780A58">
      <w:pPr>
        <w:pStyle w:val="Prrafodelista"/>
        <w:numPr>
          <w:ilvl w:val="1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C01C77">
        <w:rPr>
          <w:sz w:val="24"/>
          <w:szCs w:val="24"/>
        </w:rPr>
        <w:t xml:space="preserve">De </w:t>
      </w:r>
      <w:r w:rsidR="00C01C77" w:rsidRPr="00C01C77">
        <w:rPr>
          <w:sz w:val="24"/>
          <w:szCs w:val="24"/>
        </w:rPr>
        <w:t>qué</w:t>
      </w:r>
      <w:r w:rsidRPr="00C01C77">
        <w:rPr>
          <w:sz w:val="24"/>
          <w:szCs w:val="24"/>
        </w:rPr>
        <w:t xml:space="preserve"> manera compartirá </w:t>
      </w:r>
      <w:r w:rsidR="00F75373" w:rsidRPr="00C01C77">
        <w:rPr>
          <w:sz w:val="24"/>
          <w:szCs w:val="24"/>
        </w:rPr>
        <w:t xml:space="preserve">la información de las reuniones, trabajos e iniciativas del Consejo Autonómico con su entorno, </w:t>
      </w:r>
      <w:r w:rsidRPr="00C01C77">
        <w:rPr>
          <w:sz w:val="24"/>
          <w:szCs w:val="24"/>
        </w:rPr>
        <w:t>consejo</w:t>
      </w:r>
      <w:r w:rsidR="007E3817" w:rsidRPr="00C01C77">
        <w:rPr>
          <w:sz w:val="24"/>
          <w:szCs w:val="24"/>
        </w:rPr>
        <w:t>, centro, entidad</w:t>
      </w:r>
      <w:r w:rsidRPr="00C01C77">
        <w:rPr>
          <w:sz w:val="24"/>
          <w:szCs w:val="24"/>
        </w:rPr>
        <w:t xml:space="preserve"> o grupo de participación.</w:t>
      </w:r>
    </w:p>
    <w:p w:rsidR="000B159D" w:rsidRPr="00C01C77" w:rsidRDefault="000B159D" w:rsidP="00286EAF">
      <w:pPr>
        <w:jc w:val="both"/>
        <w:rPr>
          <w:sz w:val="24"/>
          <w:szCs w:val="24"/>
        </w:rPr>
      </w:pPr>
    </w:p>
    <w:p w:rsidR="001F70F3" w:rsidRPr="00C01C77" w:rsidRDefault="001F70F3" w:rsidP="001F70F3">
      <w:pPr>
        <w:jc w:val="both"/>
        <w:rPr>
          <w:b/>
          <w:bCs/>
          <w:sz w:val="24"/>
          <w:szCs w:val="24"/>
        </w:rPr>
      </w:pPr>
      <w:r w:rsidRPr="00C01C77">
        <w:rPr>
          <w:b/>
          <w:bCs/>
          <w:sz w:val="24"/>
          <w:szCs w:val="24"/>
        </w:rPr>
        <w:t xml:space="preserve">Plazo: </w:t>
      </w:r>
    </w:p>
    <w:p w:rsidR="001F70F3" w:rsidRPr="00C01C77" w:rsidRDefault="001F70F3" w:rsidP="001F70F3">
      <w:pPr>
        <w:jc w:val="both"/>
        <w:rPr>
          <w:sz w:val="24"/>
          <w:szCs w:val="24"/>
        </w:rPr>
      </w:pPr>
      <w:r w:rsidRPr="00C01C77">
        <w:rPr>
          <w:sz w:val="24"/>
          <w:szCs w:val="24"/>
        </w:rPr>
        <w:t xml:space="preserve"> </w:t>
      </w:r>
    </w:p>
    <w:p w:rsidR="00F81165" w:rsidRPr="00C01C77" w:rsidRDefault="001F70F3" w:rsidP="001F70F3">
      <w:pPr>
        <w:jc w:val="both"/>
        <w:rPr>
          <w:sz w:val="24"/>
          <w:szCs w:val="24"/>
        </w:rPr>
      </w:pPr>
      <w:r w:rsidRPr="00C01C77">
        <w:rPr>
          <w:sz w:val="24"/>
          <w:szCs w:val="24"/>
        </w:rPr>
        <w:t xml:space="preserve">Las candidaturas deben enviarse </w:t>
      </w:r>
      <w:r w:rsidR="007D3A6B" w:rsidRPr="00C01C77">
        <w:rPr>
          <w:b/>
          <w:bCs/>
          <w:sz w:val="24"/>
          <w:szCs w:val="24"/>
        </w:rPr>
        <w:t>antes de las 23:59 horas del 2</w:t>
      </w:r>
      <w:r w:rsidR="001A22A2" w:rsidRPr="00C01C77">
        <w:rPr>
          <w:b/>
          <w:bCs/>
          <w:sz w:val="24"/>
          <w:szCs w:val="24"/>
        </w:rPr>
        <w:t>5</w:t>
      </w:r>
      <w:r w:rsidR="007D3A6B" w:rsidRPr="00C01C77">
        <w:rPr>
          <w:b/>
          <w:bCs/>
          <w:sz w:val="24"/>
          <w:szCs w:val="24"/>
        </w:rPr>
        <w:t xml:space="preserve"> de </w:t>
      </w:r>
      <w:r w:rsidR="00C01C77" w:rsidRPr="00C01C77">
        <w:rPr>
          <w:b/>
          <w:bCs/>
          <w:sz w:val="24"/>
          <w:szCs w:val="24"/>
        </w:rPr>
        <w:t>abril de</w:t>
      </w:r>
      <w:r w:rsidR="007D3A6B" w:rsidRPr="00C01C77">
        <w:rPr>
          <w:b/>
          <w:bCs/>
          <w:sz w:val="24"/>
          <w:szCs w:val="24"/>
        </w:rPr>
        <w:t xml:space="preserve"> 2025</w:t>
      </w:r>
      <w:r w:rsidR="007D3A6B" w:rsidRPr="00C01C77">
        <w:rPr>
          <w:sz w:val="24"/>
          <w:szCs w:val="24"/>
        </w:rPr>
        <w:t xml:space="preserve"> </w:t>
      </w:r>
      <w:r w:rsidRPr="00C01C77">
        <w:rPr>
          <w:sz w:val="24"/>
          <w:szCs w:val="24"/>
        </w:rPr>
        <w:t xml:space="preserve">al correo electrónico </w:t>
      </w:r>
      <w:hyperlink r:id="rId7" w:history="1">
        <w:r w:rsidRPr="00C01C77">
          <w:rPr>
            <w:rStyle w:val="Hipervnculo"/>
            <w:sz w:val="24"/>
            <w:szCs w:val="24"/>
          </w:rPr>
          <w:t>caia@xunta.gal</w:t>
        </w:r>
      </w:hyperlink>
      <w:r w:rsidRPr="00C01C77">
        <w:rPr>
          <w:sz w:val="24"/>
          <w:szCs w:val="24"/>
        </w:rPr>
        <w:t xml:space="preserve"> </w:t>
      </w:r>
    </w:p>
    <w:p w:rsidR="007E3817" w:rsidRPr="00C01C77" w:rsidRDefault="00F81165" w:rsidP="001F70F3">
      <w:pPr>
        <w:jc w:val="both"/>
        <w:rPr>
          <w:sz w:val="24"/>
          <w:szCs w:val="24"/>
        </w:rPr>
      </w:pPr>
      <w:r w:rsidRPr="00C01C77">
        <w:rPr>
          <w:sz w:val="24"/>
          <w:szCs w:val="24"/>
        </w:rPr>
        <w:t xml:space="preserve">Indicando </w:t>
      </w:r>
      <w:r w:rsidR="007D3A6B" w:rsidRPr="00C01C77">
        <w:rPr>
          <w:sz w:val="24"/>
          <w:szCs w:val="24"/>
        </w:rPr>
        <w:t>en el</w:t>
      </w:r>
      <w:r w:rsidR="007E3817" w:rsidRPr="00C01C77">
        <w:rPr>
          <w:sz w:val="24"/>
          <w:szCs w:val="24"/>
        </w:rPr>
        <w:t xml:space="preserve"> asunto: </w:t>
      </w:r>
      <w:r w:rsidRPr="00C01C77">
        <w:rPr>
          <w:sz w:val="24"/>
          <w:szCs w:val="24"/>
        </w:rPr>
        <w:t>Candidatura “Nombre candidato/a” - Renovación CAIA</w:t>
      </w:r>
    </w:p>
    <w:p w:rsidR="007E3817" w:rsidRPr="00C01C77" w:rsidRDefault="007E3817" w:rsidP="001F70F3">
      <w:pPr>
        <w:jc w:val="both"/>
        <w:rPr>
          <w:sz w:val="24"/>
          <w:szCs w:val="24"/>
        </w:rPr>
      </w:pPr>
    </w:p>
    <w:p w:rsidR="001F70F3" w:rsidRPr="00C01C77" w:rsidRDefault="001F70F3" w:rsidP="00286EAF">
      <w:pPr>
        <w:jc w:val="both"/>
        <w:rPr>
          <w:sz w:val="24"/>
          <w:szCs w:val="24"/>
        </w:rPr>
      </w:pPr>
    </w:p>
    <w:p w:rsidR="001F70F3" w:rsidRPr="00C01C77" w:rsidRDefault="001F70F3" w:rsidP="001F70F3">
      <w:pPr>
        <w:jc w:val="both"/>
        <w:rPr>
          <w:b/>
          <w:bCs/>
          <w:sz w:val="24"/>
          <w:szCs w:val="24"/>
        </w:rPr>
      </w:pPr>
      <w:r w:rsidRPr="00C01C77">
        <w:rPr>
          <w:b/>
          <w:bCs/>
          <w:sz w:val="24"/>
          <w:szCs w:val="24"/>
        </w:rPr>
        <w:t>Selección:</w:t>
      </w:r>
    </w:p>
    <w:p w:rsidR="001F70F3" w:rsidRPr="00C01C77" w:rsidRDefault="001F70F3" w:rsidP="00286EAF">
      <w:pPr>
        <w:jc w:val="both"/>
        <w:rPr>
          <w:sz w:val="24"/>
          <w:szCs w:val="24"/>
        </w:rPr>
      </w:pPr>
    </w:p>
    <w:p w:rsidR="000B159D" w:rsidRPr="00C01C77" w:rsidRDefault="00645098" w:rsidP="00286EAF">
      <w:pPr>
        <w:jc w:val="both"/>
        <w:rPr>
          <w:sz w:val="24"/>
          <w:szCs w:val="24"/>
        </w:rPr>
      </w:pPr>
      <w:r w:rsidRPr="00C01C77">
        <w:rPr>
          <w:sz w:val="24"/>
          <w:szCs w:val="24"/>
        </w:rPr>
        <w:t>En el</w:t>
      </w:r>
      <w:r w:rsidR="00E958C2" w:rsidRPr="00C01C77">
        <w:rPr>
          <w:sz w:val="24"/>
          <w:szCs w:val="24"/>
        </w:rPr>
        <w:t xml:space="preserve"> proceso de selección de candidaturas se contará con la colaboración de UNICEF Comité Galicia </w:t>
      </w:r>
      <w:r w:rsidR="001F70F3" w:rsidRPr="00C01C77">
        <w:rPr>
          <w:sz w:val="24"/>
          <w:szCs w:val="24"/>
        </w:rPr>
        <w:t>en la selección de los 15 representantes de los Consejos Locales, de la Plataforma de Organizaciones de Infancia de Galicia para los 10 representantes de las entidades que forman parte de ella, y de la Dirección General de Familia, Infancia y Dinamización demográfica para los 5 representantes pertenecientes al sistema de Protección a la Infancia de Galicia.</w:t>
      </w:r>
    </w:p>
    <w:p w:rsidR="000B159D" w:rsidRPr="00C01C77" w:rsidRDefault="000B159D" w:rsidP="00286EAF">
      <w:pPr>
        <w:jc w:val="both"/>
        <w:rPr>
          <w:sz w:val="24"/>
          <w:szCs w:val="24"/>
        </w:rPr>
      </w:pPr>
    </w:p>
    <w:p w:rsidR="00645098" w:rsidRPr="00C01C77" w:rsidRDefault="007E3817" w:rsidP="007E3817">
      <w:pPr>
        <w:jc w:val="both"/>
        <w:rPr>
          <w:sz w:val="24"/>
          <w:szCs w:val="24"/>
        </w:rPr>
      </w:pPr>
      <w:r w:rsidRPr="00C01C77">
        <w:rPr>
          <w:sz w:val="24"/>
          <w:szCs w:val="24"/>
        </w:rPr>
        <w:t>Para más información, podéis poneros en contacto con el</w:t>
      </w:r>
      <w:r w:rsidR="00780A58" w:rsidRPr="00C01C77">
        <w:rPr>
          <w:sz w:val="24"/>
          <w:szCs w:val="24"/>
        </w:rPr>
        <w:t xml:space="preserve"> equipo dinamizador en el </w:t>
      </w:r>
    </w:p>
    <w:p w:rsidR="007E3817" w:rsidRPr="00C01C77" w:rsidRDefault="00780A58" w:rsidP="007E3817">
      <w:pPr>
        <w:jc w:val="both"/>
        <w:rPr>
          <w:sz w:val="24"/>
          <w:szCs w:val="24"/>
        </w:rPr>
      </w:pPr>
      <w:r w:rsidRPr="00C01C77">
        <w:rPr>
          <w:sz w:val="24"/>
          <w:szCs w:val="24"/>
        </w:rPr>
        <w:t>604</w:t>
      </w:r>
      <w:r w:rsidR="004533AA" w:rsidRPr="00C01C77">
        <w:rPr>
          <w:sz w:val="24"/>
          <w:szCs w:val="24"/>
        </w:rPr>
        <w:t xml:space="preserve"> </w:t>
      </w:r>
      <w:r w:rsidRPr="00C01C77">
        <w:rPr>
          <w:sz w:val="24"/>
          <w:szCs w:val="24"/>
        </w:rPr>
        <w:t>076</w:t>
      </w:r>
      <w:r w:rsidR="004533AA" w:rsidRPr="00C01C77">
        <w:rPr>
          <w:sz w:val="24"/>
          <w:szCs w:val="24"/>
        </w:rPr>
        <w:t xml:space="preserve"> </w:t>
      </w:r>
      <w:r w:rsidRPr="00C01C77">
        <w:rPr>
          <w:sz w:val="24"/>
          <w:szCs w:val="24"/>
        </w:rPr>
        <w:t xml:space="preserve">529 o con la Secretaría Técnica a través del correo </w:t>
      </w:r>
      <w:hyperlink r:id="rId8" w:history="1">
        <w:r w:rsidRPr="00C01C77">
          <w:rPr>
            <w:rStyle w:val="Hipervnculo"/>
            <w:sz w:val="24"/>
            <w:szCs w:val="24"/>
          </w:rPr>
          <w:t>caia@xunta.gal</w:t>
        </w:r>
      </w:hyperlink>
      <w:r w:rsidRPr="00C01C77">
        <w:rPr>
          <w:sz w:val="24"/>
          <w:szCs w:val="24"/>
        </w:rPr>
        <w:t xml:space="preserve"> </w:t>
      </w:r>
    </w:p>
    <w:p w:rsidR="007F7FAE" w:rsidRPr="00C01C77" w:rsidRDefault="007F7FAE" w:rsidP="00286EAF">
      <w:pPr>
        <w:jc w:val="both"/>
        <w:rPr>
          <w:sz w:val="24"/>
          <w:szCs w:val="24"/>
        </w:rPr>
      </w:pPr>
    </w:p>
    <w:p w:rsidR="007F7FAE" w:rsidRPr="00C01C77" w:rsidRDefault="007F7FAE" w:rsidP="00286EAF">
      <w:pPr>
        <w:jc w:val="both"/>
        <w:rPr>
          <w:sz w:val="24"/>
          <w:szCs w:val="24"/>
        </w:rPr>
      </w:pPr>
    </w:p>
    <w:p w:rsidR="000B159D" w:rsidRPr="00C01C77" w:rsidRDefault="00E958C2" w:rsidP="00286EAF">
      <w:pPr>
        <w:jc w:val="both"/>
        <w:rPr>
          <w:b/>
          <w:bCs/>
          <w:sz w:val="24"/>
          <w:szCs w:val="24"/>
        </w:rPr>
      </w:pPr>
      <w:r w:rsidRPr="00C01C77">
        <w:rPr>
          <w:b/>
          <w:bCs/>
          <w:sz w:val="24"/>
          <w:szCs w:val="24"/>
        </w:rPr>
        <w:t>Fecha de constitución del</w:t>
      </w:r>
      <w:r w:rsidR="001F70F3" w:rsidRPr="00C01C77">
        <w:rPr>
          <w:b/>
          <w:bCs/>
          <w:sz w:val="24"/>
          <w:szCs w:val="24"/>
        </w:rPr>
        <w:t xml:space="preserve"> nuevo </w:t>
      </w:r>
      <w:r w:rsidRPr="00C01C77">
        <w:rPr>
          <w:b/>
          <w:bCs/>
          <w:sz w:val="24"/>
          <w:szCs w:val="24"/>
        </w:rPr>
        <w:t>Consejo</w:t>
      </w:r>
    </w:p>
    <w:p w:rsidR="000B159D" w:rsidRPr="00C01C77" w:rsidRDefault="000B159D" w:rsidP="00286EAF">
      <w:pPr>
        <w:jc w:val="both"/>
        <w:rPr>
          <w:sz w:val="24"/>
          <w:szCs w:val="24"/>
        </w:rPr>
      </w:pPr>
    </w:p>
    <w:p w:rsidR="001F70F3" w:rsidRPr="00C01C77" w:rsidRDefault="00E958C2" w:rsidP="00286EAF">
      <w:pPr>
        <w:jc w:val="both"/>
        <w:rPr>
          <w:sz w:val="24"/>
          <w:szCs w:val="24"/>
        </w:rPr>
      </w:pPr>
      <w:r w:rsidRPr="00C01C77">
        <w:rPr>
          <w:sz w:val="24"/>
          <w:szCs w:val="24"/>
        </w:rPr>
        <w:t xml:space="preserve">Está previsto que la sesión de cese </w:t>
      </w:r>
      <w:r w:rsidR="001F70F3" w:rsidRPr="00C01C77">
        <w:rPr>
          <w:sz w:val="24"/>
          <w:szCs w:val="24"/>
        </w:rPr>
        <w:t>y toma de posesión de los nuevos/as vocales</w:t>
      </w:r>
      <w:r w:rsidRPr="00C01C77">
        <w:rPr>
          <w:sz w:val="24"/>
          <w:szCs w:val="24"/>
        </w:rPr>
        <w:t xml:space="preserve"> del Consejo Autonómico de Infancia y Adolescencia de Galicia tenga lugar </w:t>
      </w:r>
      <w:r w:rsidR="001F70F3" w:rsidRPr="00C01C77">
        <w:rPr>
          <w:sz w:val="24"/>
          <w:szCs w:val="24"/>
        </w:rPr>
        <w:t xml:space="preserve">a lo largo del mes de mayo </w:t>
      </w:r>
      <w:r w:rsidRPr="00C01C77">
        <w:rPr>
          <w:sz w:val="24"/>
          <w:szCs w:val="24"/>
        </w:rPr>
        <w:t>de 202</w:t>
      </w:r>
      <w:r w:rsidR="001F70F3" w:rsidRPr="00C01C77">
        <w:rPr>
          <w:sz w:val="24"/>
          <w:szCs w:val="24"/>
        </w:rPr>
        <w:t>5</w:t>
      </w:r>
      <w:r w:rsidRPr="00C01C77">
        <w:rPr>
          <w:sz w:val="24"/>
          <w:szCs w:val="24"/>
        </w:rPr>
        <w:t>.</w:t>
      </w:r>
    </w:p>
    <w:p w:rsidR="001F70F3" w:rsidRPr="00C01C77" w:rsidRDefault="001F70F3" w:rsidP="00286EAF">
      <w:pPr>
        <w:jc w:val="both"/>
        <w:rPr>
          <w:sz w:val="24"/>
          <w:szCs w:val="24"/>
        </w:rPr>
      </w:pPr>
    </w:p>
    <w:p w:rsidR="000B159D" w:rsidRPr="00C01C77" w:rsidRDefault="00E958C2" w:rsidP="00286EAF">
      <w:pPr>
        <w:jc w:val="both"/>
        <w:rPr>
          <w:sz w:val="24"/>
          <w:szCs w:val="24"/>
        </w:rPr>
      </w:pPr>
      <w:r w:rsidRPr="00C01C77">
        <w:rPr>
          <w:sz w:val="24"/>
          <w:szCs w:val="24"/>
        </w:rPr>
        <w:t xml:space="preserve">Se </w:t>
      </w:r>
      <w:r w:rsidR="00C01C77" w:rsidRPr="00C01C77">
        <w:rPr>
          <w:sz w:val="24"/>
          <w:szCs w:val="24"/>
        </w:rPr>
        <w:t>aportar</w:t>
      </w:r>
      <w:r w:rsidRPr="00C01C77">
        <w:rPr>
          <w:sz w:val="24"/>
          <w:szCs w:val="24"/>
        </w:rPr>
        <w:t>á más información al respeto.</w:t>
      </w:r>
    </w:p>
    <w:p w:rsidR="00780A58" w:rsidRPr="00C01C77" w:rsidRDefault="00780A58" w:rsidP="00286EAF">
      <w:pPr>
        <w:jc w:val="both"/>
        <w:rPr>
          <w:sz w:val="24"/>
          <w:szCs w:val="24"/>
        </w:rPr>
      </w:pPr>
    </w:p>
    <w:p w:rsidR="00780A58" w:rsidRPr="00C01C77" w:rsidRDefault="00780A58" w:rsidP="00286EAF">
      <w:pPr>
        <w:jc w:val="both"/>
        <w:rPr>
          <w:sz w:val="24"/>
          <w:szCs w:val="24"/>
        </w:rPr>
      </w:pPr>
    </w:p>
    <w:p w:rsidR="007B7B7C" w:rsidRPr="00C01C77" w:rsidRDefault="007B7B7C" w:rsidP="00286EAF">
      <w:pPr>
        <w:jc w:val="both"/>
        <w:rPr>
          <w:sz w:val="24"/>
          <w:szCs w:val="24"/>
        </w:rPr>
      </w:pPr>
    </w:p>
    <w:p w:rsidR="007B7B7C" w:rsidRPr="00C01C77" w:rsidRDefault="007B7B7C" w:rsidP="00286EAF">
      <w:pPr>
        <w:jc w:val="both"/>
        <w:rPr>
          <w:sz w:val="24"/>
          <w:szCs w:val="24"/>
        </w:rPr>
      </w:pPr>
    </w:p>
    <w:p w:rsidR="007B7B7C" w:rsidRPr="00C01C77" w:rsidRDefault="007B7B7C" w:rsidP="00286EAF">
      <w:pPr>
        <w:jc w:val="both"/>
        <w:rPr>
          <w:b/>
          <w:color w:val="4F81BD" w:themeColor="accent1"/>
          <w:sz w:val="24"/>
          <w:szCs w:val="24"/>
        </w:rPr>
      </w:pPr>
    </w:p>
    <w:p w:rsidR="00780A58" w:rsidRPr="00C01C77" w:rsidRDefault="00780A58" w:rsidP="00780A58">
      <w:pPr>
        <w:jc w:val="both"/>
        <w:rPr>
          <w:b/>
          <w:color w:val="4F81BD" w:themeColor="accent1"/>
          <w:sz w:val="24"/>
          <w:szCs w:val="24"/>
        </w:rPr>
      </w:pPr>
      <w:r w:rsidRPr="00C01C77">
        <w:rPr>
          <w:b/>
          <w:color w:val="4F81BD" w:themeColor="accent1"/>
          <w:sz w:val="24"/>
          <w:szCs w:val="24"/>
        </w:rPr>
        <w:t>Esperamos contar con vuestra participación para seguir avanzando nos derechos y en el bienestar de la infancia y adolescencia de Galicia.</w:t>
      </w:r>
    </w:p>
    <w:p w:rsidR="00780A58" w:rsidRPr="00C01C77" w:rsidRDefault="00780A58" w:rsidP="00286EAF">
      <w:pPr>
        <w:jc w:val="both"/>
      </w:pPr>
    </w:p>
    <w:sectPr w:rsidR="00780A58" w:rsidRPr="00C01C77" w:rsidSect="008C223C">
      <w:headerReference w:type="default" r:id="rId9"/>
      <w:type w:val="continuous"/>
      <w:pgSz w:w="11910" w:h="16840"/>
      <w:pgMar w:top="1843" w:right="1137" w:bottom="993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575" w:rsidRDefault="00223575" w:rsidP="007F7FAE">
      <w:r>
        <w:separator/>
      </w:r>
    </w:p>
  </w:endnote>
  <w:endnote w:type="continuationSeparator" w:id="0">
    <w:p w:rsidR="00223575" w:rsidRDefault="00223575" w:rsidP="007F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575" w:rsidRDefault="00223575" w:rsidP="007F7FAE">
      <w:r>
        <w:separator/>
      </w:r>
    </w:p>
  </w:footnote>
  <w:footnote w:type="continuationSeparator" w:id="0">
    <w:p w:rsidR="00223575" w:rsidRDefault="00223575" w:rsidP="007F7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FAE" w:rsidRDefault="007F7FAE" w:rsidP="007F7FAE">
    <w:pPr>
      <w:tabs>
        <w:tab w:val="left" w:pos="7878"/>
      </w:tabs>
      <w:ind w:left="104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242A8089" wp14:editId="48855586">
          <wp:extent cx="2479454" cy="542544"/>
          <wp:effectExtent l="0" t="0" r="0" b="0"/>
          <wp:docPr id="2028590745" name="image1.png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agen que contiene Text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9454" cy="542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z w:val="20"/>
      </w:rPr>
      <w:t xml:space="preserve">                                                              </w:t>
    </w:r>
    <w:r>
      <w:rPr>
        <w:rFonts w:ascii="Times New Roman"/>
        <w:noProof/>
        <w:position w:val="5"/>
        <w:sz w:val="20"/>
      </w:rPr>
      <w:drawing>
        <wp:inline distT="0" distB="0" distL="0" distR="0" wp14:anchorId="2B394C84" wp14:editId="3DDC53BD">
          <wp:extent cx="1362839" cy="414527"/>
          <wp:effectExtent l="0" t="0" r="0" b="0"/>
          <wp:docPr id="1220174241" name="image2.jpeg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Imagen que contiene Icono&#10;&#10;El contenido generado por IA puede ser incorrec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62839" cy="414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7FAE" w:rsidRDefault="007F7F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B4071"/>
    <w:multiLevelType w:val="hybridMultilevel"/>
    <w:tmpl w:val="A55E933C"/>
    <w:lvl w:ilvl="0" w:tplc="045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D48E6"/>
    <w:multiLevelType w:val="hybridMultilevel"/>
    <w:tmpl w:val="D3B2DC6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023D0"/>
    <w:multiLevelType w:val="hybridMultilevel"/>
    <w:tmpl w:val="5ADACE0C"/>
    <w:lvl w:ilvl="0" w:tplc="1A524040">
      <w:start w:val="1"/>
      <w:numFmt w:val="lowerLetter"/>
      <w:lvlText w:val="%1)"/>
      <w:lvlJc w:val="left"/>
      <w:pPr>
        <w:ind w:left="956" w:hanging="360"/>
      </w:pPr>
      <w:rPr>
        <w:rFonts w:ascii="Xunta Sans" w:eastAsia="Xunta Sans" w:hAnsi="Xunta Sans" w:cs="Xunta Sans" w:hint="default"/>
        <w:spacing w:val="-5"/>
        <w:w w:val="100"/>
        <w:sz w:val="21"/>
        <w:szCs w:val="21"/>
        <w:lang w:val="gl-ES" w:eastAsia="gl-ES" w:bidi="gl-ES"/>
      </w:rPr>
    </w:lvl>
    <w:lvl w:ilvl="1" w:tplc="6A246390">
      <w:numFmt w:val="bullet"/>
      <w:lvlText w:val="•"/>
      <w:lvlJc w:val="left"/>
      <w:pPr>
        <w:ind w:left="1896" w:hanging="360"/>
      </w:pPr>
      <w:rPr>
        <w:rFonts w:hint="default"/>
        <w:lang w:val="gl-ES" w:eastAsia="gl-ES" w:bidi="gl-ES"/>
      </w:rPr>
    </w:lvl>
    <w:lvl w:ilvl="2" w:tplc="F1FACBF2">
      <w:numFmt w:val="bullet"/>
      <w:lvlText w:val="•"/>
      <w:lvlJc w:val="left"/>
      <w:pPr>
        <w:ind w:left="2833" w:hanging="360"/>
      </w:pPr>
      <w:rPr>
        <w:rFonts w:hint="default"/>
        <w:lang w:val="gl-ES" w:eastAsia="gl-ES" w:bidi="gl-ES"/>
      </w:rPr>
    </w:lvl>
    <w:lvl w:ilvl="3" w:tplc="AF3C13A8">
      <w:numFmt w:val="bullet"/>
      <w:lvlText w:val="•"/>
      <w:lvlJc w:val="left"/>
      <w:pPr>
        <w:ind w:left="3769" w:hanging="360"/>
      </w:pPr>
      <w:rPr>
        <w:rFonts w:hint="default"/>
        <w:lang w:val="gl-ES" w:eastAsia="gl-ES" w:bidi="gl-ES"/>
      </w:rPr>
    </w:lvl>
    <w:lvl w:ilvl="4" w:tplc="7A14C14E">
      <w:numFmt w:val="bullet"/>
      <w:lvlText w:val="•"/>
      <w:lvlJc w:val="left"/>
      <w:pPr>
        <w:ind w:left="4706" w:hanging="360"/>
      </w:pPr>
      <w:rPr>
        <w:rFonts w:hint="default"/>
        <w:lang w:val="gl-ES" w:eastAsia="gl-ES" w:bidi="gl-ES"/>
      </w:rPr>
    </w:lvl>
    <w:lvl w:ilvl="5" w:tplc="59D6C808">
      <w:numFmt w:val="bullet"/>
      <w:lvlText w:val="•"/>
      <w:lvlJc w:val="left"/>
      <w:pPr>
        <w:ind w:left="5643" w:hanging="360"/>
      </w:pPr>
      <w:rPr>
        <w:rFonts w:hint="default"/>
        <w:lang w:val="gl-ES" w:eastAsia="gl-ES" w:bidi="gl-ES"/>
      </w:rPr>
    </w:lvl>
    <w:lvl w:ilvl="6" w:tplc="52EA33DE">
      <w:numFmt w:val="bullet"/>
      <w:lvlText w:val="•"/>
      <w:lvlJc w:val="left"/>
      <w:pPr>
        <w:ind w:left="6579" w:hanging="360"/>
      </w:pPr>
      <w:rPr>
        <w:rFonts w:hint="default"/>
        <w:lang w:val="gl-ES" w:eastAsia="gl-ES" w:bidi="gl-ES"/>
      </w:rPr>
    </w:lvl>
    <w:lvl w:ilvl="7" w:tplc="54F00A88">
      <w:numFmt w:val="bullet"/>
      <w:lvlText w:val="•"/>
      <w:lvlJc w:val="left"/>
      <w:pPr>
        <w:ind w:left="7516" w:hanging="360"/>
      </w:pPr>
      <w:rPr>
        <w:rFonts w:hint="default"/>
        <w:lang w:val="gl-ES" w:eastAsia="gl-ES" w:bidi="gl-ES"/>
      </w:rPr>
    </w:lvl>
    <w:lvl w:ilvl="8" w:tplc="6FC2BFDA">
      <w:numFmt w:val="bullet"/>
      <w:lvlText w:val="•"/>
      <w:lvlJc w:val="left"/>
      <w:pPr>
        <w:ind w:left="8452" w:hanging="360"/>
      </w:pPr>
      <w:rPr>
        <w:rFonts w:hint="default"/>
        <w:lang w:val="gl-ES" w:eastAsia="gl-ES" w:bidi="gl-ES"/>
      </w:rPr>
    </w:lvl>
  </w:abstractNum>
  <w:abstractNum w:abstractNumId="3" w15:restartNumberingAfterBreak="0">
    <w:nsid w:val="4E085C8D"/>
    <w:multiLevelType w:val="hybridMultilevel"/>
    <w:tmpl w:val="B7DADC7E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048CD"/>
    <w:multiLevelType w:val="hybridMultilevel"/>
    <w:tmpl w:val="523E7332"/>
    <w:lvl w:ilvl="0" w:tplc="ADA6634C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w w:val="100"/>
        <w:sz w:val="21"/>
        <w:szCs w:val="21"/>
        <w:lang w:val="gl-ES" w:eastAsia="gl-ES" w:bidi="gl-ES"/>
      </w:rPr>
    </w:lvl>
    <w:lvl w:ilvl="1" w:tplc="F55A3E98">
      <w:numFmt w:val="bullet"/>
      <w:lvlText w:val="•"/>
      <w:lvlJc w:val="left"/>
      <w:pPr>
        <w:ind w:left="1896" w:hanging="360"/>
      </w:pPr>
      <w:rPr>
        <w:rFonts w:hint="default"/>
        <w:lang w:val="gl-ES" w:eastAsia="gl-ES" w:bidi="gl-ES"/>
      </w:rPr>
    </w:lvl>
    <w:lvl w:ilvl="2" w:tplc="E0D262F4">
      <w:numFmt w:val="bullet"/>
      <w:lvlText w:val="•"/>
      <w:lvlJc w:val="left"/>
      <w:pPr>
        <w:ind w:left="2833" w:hanging="360"/>
      </w:pPr>
      <w:rPr>
        <w:rFonts w:hint="default"/>
        <w:lang w:val="gl-ES" w:eastAsia="gl-ES" w:bidi="gl-ES"/>
      </w:rPr>
    </w:lvl>
    <w:lvl w:ilvl="3" w:tplc="86FE2A6E">
      <w:numFmt w:val="bullet"/>
      <w:lvlText w:val="•"/>
      <w:lvlJc w:val="left"/>
      <w:pPr>
        <w:ind w:left="3769" w:hanging="360"/>
      </w:pPr>
      <w:rPr>
        <w:rFonts w:hint="default"/>
        <w:lang w:val="gl-ES" w:eastAsia="gl-ES" w:bidi="gl-ES"/>
      </w:rPr>
    </w:lvl>
    <w:lvl w:ilvl="4" w:tplc="3AEE178A">
      <w:numFmt w:val="bullet"/>
      <w:lvlText w:val="•"/>
      <w:lvlJc w:val="left"/>
      <w:pPr>
        <w:ind w:left="4706" w:hanging="360"/>
      </w:pPr>
      <w:rPr>
        <w:rFonts w:hint="default"/>
        <w:lang w:val="gl-ES" w:eastAsia="gl-ES" w:bidi="gl-ES"/>
      </w:rPr>
    </w:lvl>
    <w:lvl w:ilvl="5" w:tplc="8E0E37F4">
      <w:numFmt w:val="bullet"/>
      <w:lvlText w:val="•"/>
      <w:lvlJc w:val="left"/>
      <w:pPr>
        <w:ind w:left="5643" w:hanging="360"/>
      </w:pPr>
      <w:rPr>
        <w:rFonts w:hint="default"/>
        <w:lang w:val="gl-ES" w:eastAsia="gl-ES" w:bidi="gl-ES"/>
      </w:rPr>
    </w:lvl>
    <w:lvl w:ilvl="6" w:tplc="F63AADB6">
      <w:numFmt w:val="bullet"/>
      <w:lvlText w:val="•"/>
      <w:lvlJc w:val="left"/>
      <w:pPr>
        <w:ind w:left="6579" w:hanging="360"/>
      </w:pPr>
      <w:rPr>
        <w:rFonts w:hint="default"/>
        <w:lang w:val="gl-ES" w:eastAsia="gl-ES" w:bidi="gl-ES"/>
      </w:rPr>
    </w:lvl>
    <w:lvl w:ilvl="7" w:tplc="B700EA3C">
      <w:numFmt w:val="bullet"/>
      <w:lvlText w:val="•"/>
      <w:lvlJc w:val="left"/>
      <w:pPr>
        <w:ind w:left="7516" w:hanging="360"/>
      </w:pPr>
      <w:rPr>
        <w:rFonts w:hint="default"/>
        <w:lang w:val="gl-ES" w:eastAsia="gl-ES" w:bidi="gl-ES"/>
      </w:rPr>
    </w:lvl>
    <w:lvl w:ilvl="8" w:tplc="BDB2D6E2">
      <w:numFmt w:val="bullet"/>
      <w:lvlText w:val="•"/>
      <w:lvlJc w:val="left"/>
      <w:pPr>
        <w:ind w:left="8452" w:hanging="360"/>
      </w:pPr>
      <w:rPr>
        <w:rFonts w:hint="default"/>
        <w:lang w:val="gl-ES" w:eastAsia="gl-ES" w:bidi="gl-ES"/>
      </w:rPr>
    </w:lvl>
  </w:abstractNum>
  <w:abstractNum w:abstractNumId="5" w15:restartNumberingAfterBreak="0">
    <w:nsid w:val="4F2E534B"/>
    <w:multiLevelType w:val="hybridMultilevel"/>
    <w:tmpl w:val="3DBA682C"/>
    <w:lvl w:ilvl="0" w:tplc="045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B0011E"/>
    <w:multiLevelType w:val="hybridMultilevel"/>
    <w:tmpl w:val="F1D886B8"/>
    <w:lvl w:ilvl="0" w:tplc="CA2A22A2">
      <w:start w:val="1"/>
      <w:numFmt w:val="decimal"/>
      <w:lvlText w:val="%1."/>
      <w:lvlJc w:val="left"/>
      <w:pPr>
        <w:ind w:left="956" w:hanging="360"/>
      </w:pPr>
      <w:rPr>
        <w:rFonts w:ascii="Xunta Sans" w:eastAsia="Xunta Sans" w:hAnsi="Xunta Sans" w:cs="Xunta Sans" w:hint="default"/>
        <w:spacing w:val="-7"/>
        <w:w w:val="100"/>
        <w:sz w:val="21"/>
        <w:szCs w:val="21"/>
        <w:lang w:val="gl-ES" w:eastAsia="gl-ES" w:bidi="gl-ES"/>
      </w:rPr>
    </w:lvl>
    <w:lvl w:ilvl="1" w:tplc="07DA7044">
      <w:numFmt w:val="bullet"/>
      <w:lvlText w:val="•"/>
      <w:lvlJc w:val="left"/>
      <w:pPr>
        <w:ind w:left="1896" w:hanging="360"/>
      </w:pPr>
      <w:rPr>
        <w:rFonts w:hint="default"/>
        <w:lang w:val="gl-ES" w:eastAsia="gl-ES" w:bidi="gl-ES"/>
      </w:rPr>
    </w:lvl>
    <w:lvl w:ilvl="2" w:tplc="64F6C188">
      <w:numFmt w:val="bullet"/>
      <w:lvlText w:val="•"/>
      <w:lvlJc w:val="left"/>
      <w:pPr>
        <w:ind w:left="2833" w:hanging="360"/>
      </w:pPr>
      <w:rPr>
        <w:rFonts w:hint="default"/>
        <w:lang w:val="gl-ES" w:eastAsia="gl-ES" w:bidi="gl-ES"/>
      </w:rPr>
    </w:lvl>
    <w:lvl w:ilvl="3" w:tplc="FFA87AFE">
      <w:numFmt w:val="bullet"/>
      <w:lvlText w:val="•"/>
      <w:lvlJc w:val="left"/>
      <w:pPr>
        <w:ind w:left="3769" w:hanging="360"/>
      </w:pPr>
      <w:rPr>
        <w:rFonts w:hint="default"/>
        <w:lang w:val="gl-ES" w:eastAsia="gl-ES" w:bidi="gl-ES"/>
      </w:rPr>
    </w:lvl>
    <w:lvl w:ilvl="4" w:tplc="C91609DE">
      <w:numFmt w:val="bullet"/>
      <w:lvlText w:val="•"/>
      <w:lvlJc w:val="left"/>
      <w:pPr>
        <w:ind w:left="4706" w:hanging="360"/>
      </w:pPr>
      <w:rPr>
        <w:rFonts w:hint="default"/>
        <w:lang w:val="gl-ES" w:eastAsia="gl-ES" w:bidi="gl-ES"/>
      </w:rPr>
    </w:lvl>
    <w:lvl w:ilvl="5" w:tplc="ED0697C2">
      <w:numFmt w:val="bullet"/>
      <w:lvlText w:val="•"/>
      <w:lvlJc w:val="left"/>
      <w:pPr>
        <w:ind w:left="5643" w:hanging="360"/>
      </w:pPr>
      <w:rPr>
        <w:rFonts w:hint="default"/>
        <w:lang w:val="gl-ES" w:eastAsia="gl-ES" w:bidi="gl-ES"/>
      </w:rPr>
    </w:lvl>
    <w:lvl w:ilvl="6" w:tplc="97029514">
      <w:numFmt w:val="bullet"/>
      <w:lvlText w:val="•"/>
      <w:lvlJc w:val="left"/>
      <w:pPr>
        <w:ind w:left="6579" w:hanging="360"/>
      </w:pPr>
      <w:rPr>
        <w:rFonts w:hint="default"/>
        <w:lang w:val="gl-ES" w:eastAsia="gl-ES" w:bidi="gl-ES"/>
      </w:rPr>
    </w:lvl>
    <w:lvl w:ilvl="7" w:tplc="92E83542">
      <w:numFmt w:val="bullet"/>
      <w:lvlText w:val="•"/>
      <w:lvlJc w:val="left"/>
      <w:pPr>
        <w:ind w:left="7516" w:hanging="360"/>
      </w:pPr>
      <w:rPr>
        <w:rFonts w:hint="default"/>
        <w:lang w:val="gl-ES" w:eastAsia="gl-ES" w:bidi="gl-ES"/>
      </w:rPr>
    </w:lvl>
    <w:lvl w:ilvl="8" w:tplc="8366765C">
      <w:numFmt w:val="bullet"/>
      <w:lvlText w:val="•"/>
      <w:lvlJc w:val="left"/>
      <w:pPr>
        <w:ind w:left="8452" w:hanging="360"/>
      </w:pPr>
      <w:rPr>
        <w:rFonts w:hint="default"/>
        <w:lang w:val="gl-ES" w:eastAsia="gl-ES" w:bidi="gl-ES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9D"/>
    <w:rsid w:val="000454D9"/>
    <w:rsid w:val="00076447"/>
    <w:rsid w:val="000B159D"/>
    <w:rsid w:val="00137E2C"/>
    <w:rsid w:val="00140202"/>
    <w:rsid w:val="00150555"/>
    <w:rsid w:val="001745FA"/>
    <w:rsid w:val="001A22A2"/>
    <w:rsid w:val="001F70F3"/>
    <w:rsid w:val="00223575"/>
    <w:rsid w:val="00286EAF"/>
    <w:rsid w:val="00432587"/>
    <w:rsid w:val="004533AA"/>
    <w:rsid w:val="0049293E"/>
    <w:rsid w:val="00645098"/>
    <w:rsid w:val="006E4C0B"/>
    <w:rsid w:val="00780A58"/>
    <w:rsid w:val="007B7B7C"/>
    <w:rsid w:val="007C113F"/>
    <w:rsid w:val="007D3A6B"/>
    <w:rsid w:val="007E3817"/>
    <w:rsid w:val="007F7FAE"/>
    <w:rsid w:val="008C223C"/>
    <w:rsid w:val="00AE08DB"/>
    <w:rsid w:val="00BD3FD8"/>
    <w:rsid w:val="00C01C77"/>
    <w:rsid w:val="00C723AD"/>
    <w:rsid w:val="00C73ECE"/>
    <w:rsid w:val="00E27401"/>
    <w:rsid w:val="00E958C2"/>
    <w:rsid w:val="00F75373"/>
    <w:rsid w:val="00F8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510F4"/>
  <w15:docId w15:val="{585ED363-B0FD-4617-A591-B504D9CF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Xunta Sans" w:eastAsia="Xunta Sans" w:hAnsi="Xunta Sans" w:cs="Xunta Sans"/>
      <w:lang w:val="es-ES_tradnl" w:eastAsia="gl-ES" w:bidi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95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86EA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F7F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7FAE"/>
    <w:rPr>
      <w:rFonts w:ascii="Xunta Sans" w:eastAsia="Xunta Sans" w:hAnsi="Xunta Sans" w:cs="Xunta Sans"/>
      <w:lang w:val="gl-ES" w:eastAsia="gl-ES" w:bidi="gl-ES"/>
    </w:rPr>
  </w:style>
  <w:style w:type="paragraph" w:styleId="Piedepgina">
    <w:name w:val="footer"/>
    <w:basedOn w:val="Normal"/>
    <w:link w:val="PiedepginaCar"/>
    <w:uiPriority w:val="99"/>
    <w:unhideWhenUsed/>
    <w:rsid w:val="007F7F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FAE"/>
    <w:rPr>
      <w:rFonts w:ascii="Xunta Sans" w:eastAsia="Xunta Sans" w:hAnsi="Xunta Sans" w:cs="Xunta Sans"/>
      <w:lang w:val="gl-ES" w:eastAsia="gl-ES" w:bidi="gl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F7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a@xunta.g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ia@xunta.g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Varela</dc:creator>
  <cp:lastModifiedBy>Gutiérrez Manjón, Teresa</cp:lastModifiedBy>
  <cp:revision>2</cp:revision>
  <cp:lastPrinted>2025-04-01T07:58:00Z</cp:lastPrinted>
  <dcterms:created xsi:type="dcterms:W3CDTF">2025-04-01T08:38:00Z</dcterms:created>
  <dcterms:modified xsi:type="dcterms:W3CDTF">2025-04-01T08:38:00Z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2025-02-27T00:00:00Z</vt:filetime>
  </property>
</Properties>
</file>